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46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机关“一支部一特色”党建品牌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展示</w:t>
      </w: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                            </w:t>
      </w:r>
    </w:p>
    <w:tbl>
      <w:tblPr>
        <w:tblStyle w:val="4"/>
        <w:tblW w:w="89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6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党建品牌项目名称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推进学科竞赛工作，助力学生高质量成才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党支部名称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教务处党支部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支部书记</w:t>
            </w:r>
          </w:p>
        </w:tc>
        <w:tc>
          <w:tcPr>
            <w:tcW w:w="6440" w:type="dxa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4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党建品牌项目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创建步骤及举措</w:t>
            </w:r>
          </w:p>
        </w:tc>
        <w:tc>
          <w:tcPr>
            <w:tcW w:w="6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1.开展创新人才培养模式研讨。推进《衢州学院“导师+项目+团队”创新人才培养工作指导意见（试行）》文件重重落地。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2.开展大学生学科竞赛情况分析。对学校大学生学科竞赛情况进行全面研判分析，指导推动各学院学科竞赛成绩不断提升。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3.开展学科竞赛保障措施研究。深入推进“互联网+教学”教学改革，加强智慧教室建设，保障大学生学科竞赛的承办和组织。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4.探索党建与教学管理工作深度融合。深入开展党建工作，提升党员责任意识，加强教学保障服务，为提升学科竞赛工作提供更好保障。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5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预期成效</w:t>
            </w:r>
          </w:p>
        </w:tc>
        <w:tc>
          <w:tcPr>
            <w:tcW w:w="6440" w:type="dxa"/>
            <w:vAlign w:val="center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大学生学科竞赛成绩持续提升，党员的服务意识和能力不断提高。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57"/>
    <w:rsid w:val="005D2257"/>
    <w:rsid w:val="009C7D98"/>
    <w:rsid w:val="00B86433"/>
    <w:rsid w:val="00FA4BCB"/>
    <w:rsid w:val="28795DD4"/>
    <w:rsid w:val="58F7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571</Characters>
  <Lines>4</Lines>
  <Paragraphs>1</Paragraphs>
  <TotalTime>1</TotalTime>
  <ScaleCrop>false</ScaleCrop>
  <LinksUpToDate>false</LinksUpToDate>
  <CharactersWithSpaces>670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2020-12-17T07:38:00Z</dcterms:created>
  <dc:creator>xb21cn</dc:creator>
  <cp:lastModifiedBy>Administrator</cp:lastModifiedBy>
  <dcterms:modified xsi:type="dcterms:W3CDTF">2021-03-29T00:49:59Z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